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B47" w:rsidRPr="00E068FF" w:rsidRDefault="001D3563" w:rsidP="00D6726B">
      <w:pPr>
        <w:spacing w:before="240" w:after="0" w:line="240" w:lineRule="auto"/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  <w:r w:rsidRPr="00E068FF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Аферисты привлекают детей к участию в схемах с переводом и </w:t>
      </w:r>
      <w:proofErr w:type="spellStart"/>
      <w:r w:rsidRPr="00E068FF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обналичиванием</w:t>
      </w:r>
      <w:proofErr w:type="spellEnd"/>
      <w:r w:rsidRPr="00E068FF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украденных денег.</w:t>
      </w:r>
    </w:p>
    <w:p w:rsidR="00E068FF" w:rsidRPr="00E068FF" w:rsidRDefault="00D37B47" w:rsidP="00E068FF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 последнее время мошенники активно втягивают подростков в свои схемы. Например, используют их в качестве дропперов. Школьники и студенты, желая заработать деньги, соглашаются на условия преступников.</w:t>
      </w:r>
      <w:r w:rsidRPr="00E068F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E068FF">
        <w:rPr>
          <w:rStyle w:val="a3"/>
          <w:rFonts w:ascii="Times New Roman" w:hAnsi="Times New Roman" w:cs="Times New Roman"/>
          <w:i w:val="0"/>
          <w:iCs w:val="0"/>
          <w:color w:val="000000"/>
          <w:sz w:val="27"/>
          <w:szCs w:val="27"/>
          <w:shd w:val="clear" w:color="auto" w:fill="FFFFFF"/>
        </w:rPr>
        <w:t>Дропперы</w:t>
      </w:r>
      <w:r w:rsidRP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— подставные лица, которые задействованы в нелегальных схемах по выводу средств с банковских карт посторонних людей.</w:t>
      </w:r>
    </w:p>
    <w:p w:rsidR="00D37B47" w:rsidRPr="00E068FF" w:rsidRDefault="001D3563" w:rsidP="00E068FF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Мошенники заманивают подростков через объявления в интернете о «непыльной» работе, но с хорошей оплатой. Для отклика нужно оставить данные банковской карты, на которую поступят деньги.</w:t>
      </w:r>
      <w:r w:rsidR="00D37B47" w:rsidRP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Затем ребенок должен перевести эти деньги на специальные счета. За услугу жертва я</w:t>
      </w:r>
      <w:r w:rsidR="00D37B47" w:rsidRP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кобы получит процент от суммы. </w:t>
      </w:r>
      <w:r w:rsidRP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Если передать злоумышленнику доступы к банковским приложениям, то он сможет и вовсе совершать действия по карте, а вл</w:t>
      </w:r>
      <w:r w:rsidR="00D37B47" w:rsidRP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аделец об этом даже не узнает. </w:t>
      </w:r>
      <w:r w:rsidRP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Мошенники создают целые сети так называемых «дропперов» из детей, которые, не осознавая всей серьезности ситуации, становятся соучастниками преступлений.</w:t>
      </w:r>
    </w:p>
    <w:p w:rsidR="00D37B47" w:rsidRPr="00E068FF" w:rsidRDefault="00D37B47" w:rsidP="00E068FF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Поэтому очень важно объяснять подросткам, что быстрых и легких денег не бывает. Если из вакансии непонятно, чем именно нужно заниматься, не требуется опыт работы и есть фразы наподобие «Минимум усилий», «Ежедневные выплаты», «Доход не ограничен» — это опасные сигналы.</w:t>
      </w:r>
    </w:p>
    <w:p w:rsidR="00E068FF" w:rsidRPr="00E068FF" w:rsidRDefault="00D37B47" w:rsidP="00E068FF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Мошенническая схема представляет собой выстроенную в виде пирамиды иерархию, на вершине которой находится организатор сервиса по </w:t>
      </w:r>
      <w:proofErr w:type="spellStart"/>
      <w:r w:rsidRP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обналичиванию</w:t>
      </w:r>
      <w:proofErr w:type="spellEnd"/>
      <w:r w:rsidRP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. У данного сервиса есть так называемые заказчики (мошенники, </w:t>
      </w:r>
      <w:proofErr w:type="spellStart"/>
      <w:r w:rsidRP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call</w:t>
      </w:r>
      <w:proofErr w:type="spellEnd"/>
      <w:r w:rsidRP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-центры, наркоторговцы и др.) — лица, имеющие на руках большие объемы денежных средств, полученных преступным путем.</w:t>
      </w:r>
    </w:p>
    <w:p w:rsidR="00E068FF" w:rsidRPr="00E068FF" w:rsidRDefault="00D37B47" w:rsidP="00E068FF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Данный теневой бизнес всегда детально организован, вся цепочка изначально продумывается и подготавливается: заказчики подбирают </w:t>
      </w:r>
      <w:proofErr w:type="spellStart"/>
      <w:r w:rsidRP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дроповодов</w:t>
      </w:r>
      <w:proofErr w:type="spellEnd"/>
      <w:r w:rsidRP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которые, в свою очередь, общаются с </w:t>
      </w:r>
      <w:proofErr w:type="spellStart"/>
      <w:r w:rsidRP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дропами</w:t>
      </w:r>
      <w:proofErr w:type="spellEnd"/>
      <w:r w:rsidRP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. Приглашением в схему могут выступать обычные объявления, где кандидатов приглашают, например, на интересную работу в IT-сфере и предлагают быстрый рост заработка. Зачастую такого рода объявления размещаются в телеграмм-каналах, на форумах в глубинах темной стороны Интернета и на специальных площадках. Как правило, в подобных вакансиях не будет сразу же прописана суть работы: она может быть представлена как участие в инвестиционном проекте, и кандидат до последнего будет думать, что он участвует </w:t>
      </w:r>
      <w:r w:rsidR="00E068FF" w:rsidRP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 легальной деятельности.</w:t>
      </w:r>
    </w:p>
    <w:p w:rsidR="002330CF" w:rsidRDefault="00D37B47" w:rsidP="00E068FF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После отклика на подобную вакансию начинается рассказ об условиях работы, куда входят: договор, риски, которые будет нести кандидат, сроки исполнения работы, проценты с вознаграждения и прочее. Часто такое «предложение» выглядит просто и привлекательно.</w:t>
      </w:r>
      <w:r w:rsidRP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br/>
      </w:r>
      <w:r w:rsid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 </w:t>
      </w:r>
      <w:r w:rsidRP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Когда уже почти состоявшийся </w:t>
      </w:r>
      <w:proofErr w:type="spellStart"/>
      <w:r w:rsidRP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дроппер</w:t>
      </w:r>
      <w:proofErr w:type="spellEnd"/>
      <w:r w:rsidRP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дает свое согласие на «работу», начинается процесс оформления банковских карт. Как правило, их бывает не одна, не две, а значительно больше, не всегда эти карты оформлены на самого </w:t>
      </w:r>
      <w:proofErr w:type="spellStart"/>
      <w:r w:rsidRP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дропа</w:t>
      </w:r>
      <w:proofErr w:type="spellEnd"/>
      <w:r w:rsidRP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 Это делается, чтобы запутать правоохранительные органы.</w:t>
      </w:r>
    </w:p>
    <w:p w:rsidR="00E068FF" w:rsidRPr="00E068FF" w:rsidRDefault="00D37B47" w:rsidP="00E068FF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 xml:space="preserve">На последнем этапе работы подставного лица происходит вывод средств с помощью перевода в </w:t>
      </w:r>
      <w:proofErr w:type="spellStart"/>
      <w:r w:rsidRP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криптовалюту</w:t>
      </w:r>
      <w:proofErr w:type="spellEnd"/>
      <w:r w:rsidRP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либо же в иностранную валюту, также это может быть </w:t>
      </w:r>
      <w:proofErr w:type="spellStart"/>
      <w:r w:rsidRP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обналичивание</w:t>
      </w:r>
      <w:proofErr w:type="spellEnd"/>
      <w:r w:rsidRP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крупных сумм для вывоза в другой регион. В 80% случаев деньги обналичиваются злоумышленниками в течение первого часа после зачисления на счет </w:t>
      </w:r>
      <w:proofErr w:type="spellStart"/>
      <w:r w:rsidRP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дропа</w:t>
      </w:r>
      <w:proofErr w:type="spellEnd"/>
      <w:r w:rsidRP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</w:p>
    <w:p w:rsidR="00E068FF" w:rsidRPr="00E068FF" w:rsidRDefault="001D3563" w:rsidP="00E068FF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Как избежать взаимодействия с мошенниками?</w:t>
      </w:r>
    </w:p>
    <w:p w:rsidR="00D37B47" w:rsidRPr="00E068FF" w:rsidRDefault="001D3563" w:rsidP="00E068FF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1. Не соглашайтесь как-либо помогать</w:t>
      </w:r>
      <w:r w:rsid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незнакомым людям у банкоматов.</w:t>
      </w:r>
      <w:r w:rsidRP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br/>
        <w:t>Если банкомат расположен в офисе кредитной организации, позовите сотрудника банка для этих целей. Если банкомат стоит в торговом центре или ещё где-то, вежливо откажите собеседнику, предложив ему по</w:t>
      </w:r>
      <w:r w:rsidR="00E068FF" w:rsidRP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звонить на горячую линию банка.</w:t>
      </w:r>
      <w:r w:rsidRP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br/>
      </w:r>
      <w:r w:rsidR="00E068FF" w:rsidRP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  </w:t>
      </w:r>
      <w:r w:rsidRP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2. Не соглашайтесь на</w:t>
      </w:r>
      <w:r w:rsid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предложения лёгкого заработка.</w:t>
      </w:r>
      <w:r w:rsidRP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br/>
      </w:r>
      <w:r w:rsid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Даже если подобное предложение поступило от вашего друга или знакомого — вас могут использовать в преступных целях, а друг может не знать о том, что он участник нелегальной схемы и привлекает вас к незаконным действиям.</w:t>
      </w:r>
    </w:p>
    <w:p w:rsidR="00E068FF" w:rsidRPr="00E517E9" w:rsidRDefault="001D3563" w:rsidP="002330CF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3. Не продолжайте общение с потенциальными работодателями, если вакансия вызывает у вас сомнение.</w:t>
      </w:r>
      <w:r w:rsid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Как вариант — уточните официальное название компании и адрес её сайта и перезвоните на номер, указанный на сайте. Также посмотрите отзывы о компании. Если их нет, это тоже «звоночек», даже если у компании есть сайт и она представлена на популярных рекрутинговых порталах.</w:t>
      </w:r>
      <w:r w:rsidRP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br/>
      </w:r>
      <w:r w:rsidRP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br/>
      </w:r>
      <w:r w:rsid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</w:t>
      </w:r>
      <w:r w:rsidRP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4. Не откликайтесь на предложения незнакомцев в соцсетях и мессенджерах.</w:t>
      </w:r>
      <w:r w:rsidRP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br/>
        <w:t>Чаще всего злоумышленники ищут дропперов именно там — либо заводят непринуждённый разговор для знакомства, либо сразу предлагают работу с лёгким заработком. Конечно, можно</w:t>
      </w:r>
      <w:r w:rsidR="00D37B47" w:rsidRP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уточнить детали такой работы (просто чтобы знать схему обмана), а вот выполнять какие-л</w:t>
      </w:r>
      <w:r w:rsid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ибо задания и просьбы не стоит.</w:t>
      </w:r>
      <w:r w:rsidRP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br/>
      </w:r>
      <w:r w:rsid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</w:t>
      </w:r>
      <w:r w:rsidRP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5. Самостоятельно перезванивайте в свой банк при любом подозрении.</w:t>
      </w:r>
      <w:r w:rsidRP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br/>
        <w:t xml:space="preserve">Если вам поступил звонок якобы от вашего банка, но разговор идёт о странных вещах или каким-либо образом вас смущает, уточните, чего от вас хотят, повесьте трубку и перезвоните по номеру банка, указанному на вашей карте. Сотруднику </w:t>
      </w:r>
      <w:proofErr w:type="spellStart"/>
      <w:r w:rsidRP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колл</w:t>
      </w:r>
      <w:proofErr w:type="spellEnd"/>
      <w:r w:rsidRPr="00E068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-центра расскажите все детали поступившего звонка, и он скажет вам, действительно ли звонил банк или это был злоумышленник, а также посоветует, как уберечь себя от подобных мошеннических атак и что делать дальше.</w:t>
      </w:r>
    </w:p>
    <w:p w:rsidR="00E068FF" w:rsidRPr="002330CF" w:rsidRDefault="00D37B47" w:rsidP="00E068FF">
      <w:pPr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2330CF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Вовлечение несовершеннолетних в деструктивные сообщества в сети Интернет.</w:t>
      </w:r>
      <w:r w:rsidRPr="002330CF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2330CF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Социальные сети являются самым эффективным и широким по охвату инструментом, с помощью которого злоумышленники могут вербовать пользователей в разные преступные организации.</w:t>
      </w:r>
    </w:p>
    <w:p w:rsidR="00E068FF" w:rsidRPr="002330CF" w:rsidRDefault="00E068FF" w:rsidP="00E068FF">
      <w:pPr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     </w:t>
      </w:r>
      <w:r w:rsidR="00D37B47"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 опасным сообществам в социальных сетях относятся:</w:t>
      </w:r>
    </w:p>
    <w:p w:rsidR="00E068FF" w:rsidRPr="002330CF" w:rsidRDefault="00D37B47" w:rsidP="00E068FF">
      <w:pPr>
        <w:pStyle w:val="a4"/>
        <w:numPr>
          <w:ilvl w:val="0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Группы, пропагандирующие экстремистскую и нацистскую идеологию: террористические группировки, (в том числе движение «</w:t>
      </w:r>
      <w:proofErr w:type="spellStart"/>
      <w:r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Колумбайн</w:t>
      </w:r>
      <w:proofErr w:type="spellEnd"/>
      <w:r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», признанное террористическим движением на основании решения Верховного суда РФ), </w:t>
      </w:r>
      <w:proofErr w:type="spellStart"/>
      <w:r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шутеры</w:t>
      </w:r>
      <w:proofErr w:type="spellEnd"/>
      <w:r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 нацистские, неонацистские движения и др.</w:t>
      </w:r>
    </w:p>
    <w:p w:rsidR="00E068FF" w:rsidRPr="002330CF" w:rsidRDefault="00D37B47" w:rsidP="00E068FF">
      <w:pPr>
        <w:pStyle w:val="a4"/>
        <w:numPr>
          <w:ilvl w:val="0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 xml:space="preserve">Группы и каналы, пропагандирующие опасные увлечения: </w:t>
      </w:r>
      <w:proofErr w:type="spellStart"/>
      <w:r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зацепинг</w:t>
      </w:r>
      <w:proofErr w:type="spellEnd"/>
      <w:r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опасные </w:t>
      </w:r>
      <w:proofErr w:type="spellStart"/>
      <w:r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квесты</w:t>
      </w:r>
      <w:proofErr w:type="spellEnd"/>
      <w:r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группы с пропагандой наркотиков, </w:t>
      </w:r>
      <w:proofErr w:type="spellStart"/>
      <w:r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трэш</w:t>
      </w:r>
      <w:proofErr w:type="spellEnd"/>
      <w:r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-стримеры, шок-контент и др.</w:t>
      </w:r>
    </w:p>
    <w:p w:rsidR="00E068FF" w:rsidRPr="002330CF" w:rsidRDefault="00D37B47" w:rsidP="00E068FF">
      <w:pPr>
        <w:pStyle w:val="a4"/>
        <w:numPr>
          <w:ilvl w:val="0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Группы, пропагандирующие причинение вреда себе или окружающим: </w:t>
      </w:r>
      <w:proofErr w:type="spellStart"/>
      <w:r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селфхарм</w:t>
      </w:r>
      <w:proofErr w:type="spellEnd"/>
      <w:r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(буквально переводится как «вред себе»), </w:t>
      </w:r>
      <w:proofErr w:type="spellStart"/>
      <w:r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пиплхейт</w:t>
      </w:r>
      <w:proofErr w:type="spellEnd"/>
      <w:r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(движение, пропагандирующее ненависть к людям), </w:t>
      </w:r>
      <w:proofErr w:type="spellStart"/>
      <w:r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депрессивно</w:t>
      </w:r>
      <w:proofErr w:type="spellEnd"/>
      <w:r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-суицидальные группы («синий кит» и аналогичные), анорексию и др.</w:t>
      </w:r>
    </w:p>
    <w:p w:rsidR="00E068FF" w:rsidRPr="002330CF" w:rsidRDefault="00D37B47" w:rsidP="00E068FF">
      <w:pPr>
        <w:pStyle w:val="a4"/>
        <w:numPr>
          <w:ilvl w:val="0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Группы, пропагандирующие нетрадиционные духовно-нравственные ценности: оккультизм, сатанизм, </w:t>
      </w:r>
      <w:proofErr w:type="spellStart"/>
      <w:r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чайлдфри</w:t>
      </w:r>
      <w:proofErr w:type="spellEnd"/>
      <w:r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 феминизм, нетрадиционные сексуальные отношения, смену пола, гендерную идентичность и пр.</w:t>
      </w:r>
    </w:p>
    <w:p w:rsidR="00E068FF" w:rsidRPr="002330CF" w:rsidRDefault="00D37B47" w:rsidP="00E068FF">
      <w:pPr>
        <w:pStyle w:val="a4"/>
        <w:numPr>
          <w:ilvl w:val="0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proofErr w:type="spellStart"/>
      <w:r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Аниме</w:t>
      </w:r>
      <w:proofErr w:type="spellEnd"/>
      <w:r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-сообщества. В отличие от традиционной японской культуры </w:t>
      </w:r>
      <w:proofErr w:type="spellStart"/>
      <w:r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аниме</w:t>
      </w:r>
      <w:proofErr w:type="spellEnd"/>
      <w:r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 современные </w:t>
      </w:r>
      <w:proofErr w:type="spellStart"/>
      <w:r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аниме</w:t>
      </w:r>
      <w:proofErr w:type="spellEnd"/>
      <w:r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могут быть очень опасны, поскольку нередко пропагандируют насилие, сексуальные извращения, каннибализм, убийства и самоубийства.</w:t>
      </w:r>
      <w:r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br/>
      </w:r>
      <w:r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br/>
        <w:t>Деструктивные сообщества могут:</w:t>
      </w:r>
    </w:p>
    <w:p w:rsidR="00E068FF" w:rsidRPr="002330CF" w:rsidRDefault="00D37B47" w:rsidP="00E068FF">
      <w:pPr>
        <w:pStyle w:val="a4"/>
        <w:spacing w:before="240" w:after="0" w:line="240" w:lineRule="auto"/>
        <w:ind w:left="0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br/>
      </w:r>
      <w:r w:rsidR="002330CF"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</w:t>
      </w:r>
      <w:r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1. Нанести непоправимый вред психическому и физическому здоровью ребенка. Могут быть опасны для жизни ребенка.</w:t>
      </w:r>
    </w:p>
    <w:p w:rsidR="002330CF" w:rsidRPr="002330CF" w:rsidRDefault="002330CF" w:rsidP="00E068FF">
      <w:pPr>
        <w:pStyle w:val="a4"/>
        <w:spacing w:before="240" w:after="0" w:line="240" w:lineRule="auto"/>
        <w:ind w:left="0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</w:t>
      </w:r>
      <w:r w:rsidR="00D37B47"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2. Сформировать нетрадиционные духовно-нравственные ценности, опасные взгляды и убеждения, основанные на насилии и мизантропии.</w:t>
      </w:r>
    </w:p>
    <w:p w:rsidR="002330CF" w:rsidRPr="002330CF" w:rsidRDefault="002330CF" w:rsidP="00E068FF">
      <w:pPr>
        <w:pStyle w:val="a4"/>
        <w:spacing w:before="240" w:after="0" w:line="240" w:lineRule="auto"/>
        <w:ind w:left="0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</w:t>
      </w:r>
      <w:r w:rsidR="00D37B47"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3. Заставить ребенка причинить вред себе или окружающим.</w:t>
      </w:r>
    </w:p>
    <w:p w:rsidR="002330CF" w:rsidRPr="002330CF" w:rsidRDefault="002330CF" w:rsidP="00E068FF">
      <w:pPr>
        <w:pStyle w:val="a4"/>
        <w:spacing w:before="240" w:after="0" w:line="240" w:lineRule="auto"/>
        <w:ind w:left="0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</w:t>
      </w:r>
    </w:p>
    <w:p w:rsidR="002330CF" w:rsidRPr="002330CF" w:rsidRDefault="002330CF" w:rsidP="00E068FF">
      <w:pPr>
        <w:pStyle w:val="a4"/>
        <w:spacing w:before="240" w:after="0" w:line="240" w:lineRule="auto"/>
        <w:ind w:left="0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 </w:t>
      </w:r>
      <w:r w:rsidR="00D37B47"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 Интернете действует большое количество преступников, чьей целью является вовлечение все новых и новых пользователей в деятельность таких опасных сообществ. Такие лица называются «вербовщиками».</w:t>
      </w:r>
    </w:p>
    <w:p w:rsidR="002330CF" w:rsidRPr="002330CF" w:rsidRDefault="002330CF" w:rsidP="00E068FF">
      <w:pPr>
        <w:pStyle w:val="a4"/>
        <w:spacing w:before="240" w:after="0" w:line="240" w:lineRule="auto"/>
        <w:ind w:left="0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</w:t>
      </w:r>
      <w:r w:rsidR="00D37B47"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Чаще всего вербовка начинается с личного и очень навязчивого общения. Вербовщики пытаются завладеть всем вниманием и временем пользователя.</w:t>
      </w:r>
      <w:r w:rsidR="00D37B47"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br/>
      </w:r>
      <w:r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 </w:t>
      </w:r>
      <w:r w:rsidR="00D37B47"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Один из основных способов вербовки – маркетинговая «воронка вовлечения». Суть «воронки» заключается в том, что пользователь сначала привлекается в какую-либо группу по интересам, затем по активности в этих группах или комментариях, он отбирается и через личные сообщения приглашается в тематическое сообщество с более узкими интересами.</w:t>
      </w:r>
      <w:r w:rsidR="00D37B47"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br/>
      </w:r>
      <w:r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  </w:t>
      </w:r>
      <w:r w:rsidR="00D37B47"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После этого происходит отбор пользователя в закрытые группы и чаты, где уже происходит вовлечение в опасную и даже пре</w:t>
      </w:r>
      <w:r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ступную деятельность сообществ.</w:t>
      </w:r>
    </w:p>
    <w:p w:rsidR="002330CF" w:rsidRPr="002330CF" w:rsidRDefault="00D37B47" w:rsidP="00E068FF">
      <w:pPr>
        <w:pStyle w:val="a4"/>
        <w:spacing w:before="240" w:after="0" w:line="240" w:lineRule="auto"/>
        <w:ind w:left="0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br/>
        <w:t>Полезные советы</w:t>
      </w:r>
    </w:p>
    <w:p w:rsidR="00D37B47" w:rsidRPr="002330CF" w:rsidRDefault="00D37B47" w:rsidP="00E068FF">
      <w:pPr>
        <w:pStyle w:val="a4"/>
        <w:spacing w:before="240" w:after="0" w:line="240" w:lineRule="auto"/>
        <w:ind w:left="0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br/>
      </w:r>
      <w:r w:rsid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</w:t>
      </w:r>
      <w:r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1. Спрашивайте или аккуратно проверяйте, с кем ведёт переписку ребёнок в личных сообщениях.</w:t>
      </w:r>
      <w:r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br/>
      </w:r>
      <w:r w:rsid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</w:t>
      </w:r>
      <w:r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2. Обращайте внимание на </w:t>
      </w:r>
      <w:r w:rsidRPr="002330CF">
        <w:rPr>
          <w:rStyle w:val="a3"/>
          <w:rFonts w:ascii="Times New Roman" w:hAnsi="Times New Roman" w:cs="Times New Roman"/>
          <w:i w:val="0"/>
          <w:iCs w:val="0"/>
          <w:color w:val="000000"/>
          <w:sz w:val="27"/>
          <w:szCs w:val="27"/>
          <w:shd w:val="clear" w:color="auto" w:fill="FFFFFF"/>
        </w:rPr>
        <w:t>поведение</w:t>
      </w:r>
      <w:r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 и новые интересы ребёнка: </w:t>
      </w:r>
      <w:proofErr w:type="spellStart"/>
      <w:r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аниме</w:t>
      </w:r>
      <w:proofErr w:type="spellEnd"/>
      <w:r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 депрессивная литература, специализированные книги об оружии и стрельбе.</w:t>
      </w:r>
      <w:r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br/>
      </w:r>
      <w:r w:rsid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</w:t>
      </w:r>
      <w:r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3. Замечайте изменения круга общения ребёнка, с</w:t>
      </w:r>
      <w:r w:rsid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прашивайте о его новых друзьях.</w:t>
      </w:r>
      <w:r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br/>
      </w:r>
      <w:r w:rsid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</w:t>
      </w:r>
      <w:r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4. Обращайте внимание, если ребенок в реальной жизни выполняет задания, полученные в Интернете, так называемые, </w:t>
      </w:r>
      <w:proofErr w:type="spellStart"/>
      <w:r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челленджи</w:t>
      </w:r>
      <w:proofErr w:type="spellEnd"/>
      <w:r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 Они могут содержать опасные для здоровья действия, например: сделать фото в экстремальных условиях или пробраться на закрытую территорию.</w:t>
      </w:r>
    </w:p>
    <w:p w:rsidR="002330CF" w:rsidRDefault="002330CF" w:rsidP="002330CF">
      <w:pPr>
        <w:spacing w:before="240" w:after="0" w:line="240" w:lineRule="auto"/>
        <w:jc w:val="both"/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lastRenderedPageBreak/>
        <w:t xml:space="preserve">          </w:t>
      </w:r>
      <w:r w:rsidR="00E517E9" w:rsidRPr="002330CF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Вербовщики активно используют социальные сети и мессенджеры.</w:t>
      </w:r>
    </w:p>
    <w:p w:rsidR="002330CF" w:rsidRDefault="002330CF" w:rsidP="002330CF">
      <w:pPr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  </w:t>
      </w:r>
      <w:r w:rsidR="00E517E9"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Злоумышленники внимательно изучают аккаунты, посты, комментарии и, найдя подходящего кандидата, вступают с ним в диалог.</w:t>
      </w:r>
      <w:r w:rsidR="00E517E9" w:rsidRPr="002330C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E517E9"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Оценив сильные и слабые стороны собеседника, определив темы, волнующие его больше всего, вербовщик всеми силами старается вызвать доверие и интерес, чтоб собеседнику хотелось продолжать общение.</w:t>
      </w:r>
    </w:p>
    <w:p w:rsidR="002330CF" w:rsidRDefault="002330CF" w:rsidP="002330CF">
      <w:pPr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  </w:t>
      </w:r>
      <w:r w:rsidR="00E517E9"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 своей враждебной деятельности вербовщики ориентируются на молодых людей, которые зачастую не имеют большого жизненного опыта, твердой жизненной позиции, ищут поддержку в Интернете, а также находятся в проблемных или кризисных обстоятельствах. Нередко для совершения диверсий и террористических актов злоумышленники используют материальную заинтересованность. Опытный вербовщик, изучая аккаунты, вычисляют людей, нуждающихся в денежных средствах.</w:t>
      </w:r>
    </w:p>
    <w:p w:rsidR="001D3563" w:rsidRPr="002330CF" w:rsidRDefault="002330CF" w:rsidP="002330CF">
      <w:pPr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 </w:t>
      </w:r>
      <w:r w:rsidR="00E517E9"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Им могут просто без всякой идеологической подводки предложить финансовые средства за определенные действия, например, бросить бутылку с «коктейлем Молотова» в госучреждение, выйти на одиночный пикет, перевезти компоненты взрывчатых веществ, запрещенных к обороту и т.д.</w:t>
      </w:r>
      <w:r w:rsidR="00E517E9"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br/>
      </w:r>
      <w:r w:rsidR="00E517E9"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br/>
        <w:t xml:space="preserve">В процессе вовлечения могут предложить исполнить мелкое поручение за денежное вознаграждение расплатившись по безналичному расчёту или </w:t>
      </w:r>
      <w:proofErr w:type="spellStart"/>
      <w:r w:rsidR="00E517E9"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криптовалюте</w:t>
      </w:r>
      <w:proofErr w:type="spellEnd"/>
      <w:r w:rsidR="00E517E9"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с целью проверки степени пригодности к последующему совершению настоящего преступления. Если вербовщикам не удается склонить жертву к совершению противоправных действий на идеологической или финансовой основе, в ход могут пойти компрометирующие материалы, например, личного характера, которыми человек когда-то с кем-то поделился, пусть и в закрытой переписке.</w:t>
      </w:r>
      <w:r w:rsidR="00E517E9"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br/>
      </w:r>
      <w:r w:rsidR="00E517E9"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br/>
        <w:t>Вербовкой занимаются специально обученные, хорошо подготовленные люди, владеющие психологическими приемами - техникой манипуляций, внушением. Поэтому противостоять им довольно сложно, необходимо вовремя распознать вербовщика и минимизировать общение с ним.</w:t>
      </w:r>
    </w:p>
    <w:p w:rsidR="00D6726B" w:rsidRPr="002330CF" w:rsidRDefault="00E517E9" w:rsidP="002330CF">
      <w:pPr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МВД России напоминает, что если Вам или вашим близким через социальные сети или мессенджеры поступило сообщение с просьбой или предложением заработать денежные средства путём повреждения или поджога релейных шкафов, немедленно обратитесь с заявлением в полицию.</w:t>
      </w:r>
    </w:p>
    <w:p w:rsidR="00CB3AA9" w:rsidRPr="002330CF" w:rsidRDefault="00E517E9" w:rsidP="002330CF">
      <w:pPr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330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Напоминаем, что повреждение или поджог релейных шкафов, расценивается как диверсия – статья 281 УК РФ. Максимальное наказание – до пожизненного лишения свободы.</w:t>
      </w:r>
      <w:bookmarkStart w:id="0" w:name="_GoBack"/>
      <w:bookmarkEnd w:id="0"/>
    </w:p>
    <w:sectPr w:rsidR="00CB3AA9" w:rsidRPr="002330CF" w:rsidSect="002330C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77CC0"/>
    <w:multiLevelType w:val="hybridMultilevel"/>
    <w:tmpl w:val="2E3AD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563"/>
    <w:rsid w:val="001D3563"/>
    <w:rsid w:val="002330CF"/>
    <w:rsid w:val="00CB3AA9"/>
    <w:rsid w:val="00D37B47"/>
    <w:rsid w:val="00D6726B"/>
    <w:rsid w:val="00E068FF"/>
    <w:rsid w:val="00E517E9"/>
    <w:rsid w:val="00FE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070AB-82AA-4373-8204-89772FBB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D3563"/>
    <w:rPr>
      <w:i/>
      <w:iCs/>
    </w:rPr>
  </w:style>
  <w:style w:type="character" w:customStyle="1" w:styleId="timecurrent">
    <w:name w:val="_time_current"/>
    <w:basedOn w:val="a0"/>
    <w:rsid w:val="00CB3AA9"/>
  </w:style>
  <w:style w:type="character" w:customStyle="1" w:styleId="timeduration">
    <w:name w:val="_time_duration"/>
    <w:basedOn w:val="a0"/>
    <w:rsid w:val="00CB3AA9"/>
  </w:style>
  <w:style w:type="character" w:customStyle="1" w:styleId="videoplayerautoplaytimertext">
    <w:name w:val="videoplayer_autoplay_timer_text"/>
    <w:basedOn w:val="a0"/>
    <w:rsid w:val="00CB3AA9"/>
  </w:style>
  <w:style w:type="paragraph" w:styleId="a4">
    <w:name w:val="List Paragraph"/>
    <w:basedOn w:val="a"/>
    <w:uiPriority w:val="34"/>
    <w:qFormat/>
    <w:rsid w:val="00E06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7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9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8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5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4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33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2601250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1586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SMI_BAUSHEVA</dc:creator>
  <cp:keywords/>
  <dc:description/>
  <cp:lastModifiedBy>eallagulov</cp:lastModifiedBy>
  <cp:revision>3</cp:revision>
  <dcterms:created xsi:type="dcterms:W3CDTF">2024-10-07T04:35:00Z</dcterms:created>
  <dcterms:modified xsi:type="dcterms:W3CDTF">2024-10-07T04:35:00Z</dcterms:modified>
</cp:coreProperties>
</file>